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5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L'Art del segle XIX: De la tradició a la modernitat</w:t>
      </w:r>
    </w:p>
    <w:p w:rsidR="00000000" w:rsidDel="00000000" w:rsidP="00000000" w:rsidRDefault="00000000" w:rsidRPr="00000000" w14:paraId="00000004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El segle XIX malgrat ser una època </w:t>
      </w:r>
      <w:r w:rsidDel="00000000" w:rsidR="00000000" w:rsidRPr="00000000">
        <w:rPr>
          <w:rtl w:val="0"/>
        </w:rPr>
        <w:t xml:space="preserve">d’intenses</w:t>
      </w:r>
      <w:r w:rsidDel="00000000" w:rsidR="00000000" w:rsidRPr="00000000">
        <w:rPr>
          <w:rtl w:val="0"/>
        </w:rPr>
        <w:t xml:space="preserve"> i profundes transformacions polítiques (la Revolució francesa i el liberalisme), econòmiques (la Revolució industrial i el capitalisme) i socials (l’aparició del moviment obrer) sempre ha estat a l’ombra dels grans esdeveniments del segle XX de manera que, des d’un punt de vista artístic, s’ha entès com una centúria mancada d’interès a excepció del mediàtic darrer quart de segle amb la irrupció dels Impressionistes.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Sortosament, en els darrers temps una bona colla d’historiadors i historiadores de l’Art han posat en valor el fet que en aquells anys es van posar les bases de la contemporaneïtat i es van iniciar els grans canvis i novetats que naixeran en el segle següent.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Aquest curs pretén situar el segle XIX, les experiències i moviments artístics que s’hi van donar i els seus protagonistes -masculins i femenins-  en el lloc de privilegi que els hi correspon en la Història de l’Art europeu.</w:t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4742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FSLSnaJ44KwHiZr8LCZ6m/rtQ==">CgMxLjAyCGguZ2pkZ3hzOAByITFUbWpHVThZTVI5R1Q3MEJyTGFqMHdMQU5sRzh3RlM2UQ==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2024-06-15T15:15:00Z</dcterms:created>
  <dc:creator>Miquel Boada Masoliver</dc:creator>
</cp:coreProperties>
</file>