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5A9D6BC2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  <w:r w:rsidR="0018525B">
        <w:rPr>
          <w:rFonts w:ascii="Fontana ND Aa OsF" w:hAnsi="Fontana ND Aa OsF"/>
          <w:b/>
          <w:color w:val="0F243E" w:themeColor="text2" w:themeShade="80"/>
        </w:rPr>
        <w:t xml:space="preserve"> UNED SÉNIOR.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4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DAECF07" w14:textId="14D65862" w:rsidR="003E63EC" w:rsidRPr="00312243" w:rsidRDefault="006114D0" w:rsidP="0018525B">
            <w:pPr>
              <w:spacing w:before="240" w:after="120" w:line="276" w:lineRule="auto"/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0CF31B1" wp14:editId="562F4E00">
                  <wp:simplePos x="0" y="0"/>
                  <wp:positionH relativeFrom="margin">
                    <wp:posOffset>2440305</wp:posOffset>
                  </wp:positionH>
                  <wp:positionV relativeFrom="margin">
                    <wp:posOffset>62230</wp:posOffset>
                  </wp:positionV>
                  <wp:extent cx="2677160" cy="2124710"/>
                  <wp:effectExtent l="0" t="0" r="8890" b="889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2124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C72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TÍTULO DEL CURSO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  <w:r w:rsidR="0018525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  <w:proofErr w:type="gramStart"/>
            <w:r w:rsidR="0018525B"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6"/>
                <w:szCs w:val="22"/>
              </w:rPr>
              <w:t>:</w:t>
            </w:r>
            <w:r w:rsidR="000766FB"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  <w:r w:rsidR="003378C0"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6"/>
                <w:szCs w:val="22"/>
              </w:rPr>
              <w:t>"</w:t>
            </w:r>
            <w:proofErr w:type="gramEnd"/>
            <w:r w:rsidR="0018525B"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32"/>
              </w:rPr>
              <w:t>Centros históricos y artísticos de la provincia de Pontevedra:  Tui, Bayona, Cambados, Vigo y Pontevedra</w:t>
            </w: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32"/>
              </w:rPr>
              <w:t>".</w:t>
            </w:r>
          </w:p>
        </w:tc>
      </w:tr>
      <w:tr w:rsidR="007329FF" w:rsidRPr="004153BA" w14:paraId="2E1F97C7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6E36ED5" w14:textId="6FD03109" w:rsidR="007329FF" w:rsidRPr="004153BA" w:rsidRDefault="00414C72" w:rsidP="006114D0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  <w:r w:rsidR="0018525B"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22"/>
              </w:rPr>
              <w:t>Centro asociado de la UNED en Tui</w:t>
            </w:r>
            <w:r w:rsid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22"/>
              </w:rPr>
              <w:t>.</w:t>
            </w:r>
          </w:p>
        </w:tc>
      </w:tr>
      <w:tr w:rsidR="007329FF" w:rsidRPr="004153BA" w14:paraId="1061C1E3" w14:textId="77777777" w:rsidTr="002A0AC0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2AC4FCF6" w:rsidR="007329FF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163C35B9" w:rsidR="007329FF" w:rsidRPr="004153BA" w:rsidRDefault="003378C0" w:rsidP="006114D0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Del </w:t>
            </w:r>
            <w:r w:rsidR="006114D0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14 </w:t>
            </w: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de octubre al de </w:t>
            </w:r>
            <w:r w:rsidR="0018525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enero</w:t>
            </w:r>
            <w:r w:rsidR="006114D0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.</w:t>
            </w:r>
          </w:p>
        </w:tc>
      </w:tr>
      <w:tr w:rsidR="007329FF" w:rsidRPr="004153BA" w14:paraId="0037E30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EDBC595" w14:textId="527DD371" w:rsidR="007329FF" w:rsidRPr="004153BA" w:rsidRDefault="00414C72" w:rsidP="006114D0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  <w:r w:rsidR="006114D0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  <w:r w:rsidR="0018525B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36"/>
                <w:szCs w:val="22"/>
              </w:rPr>
              <w:t xml:space="preserve">30 </w:t>
            </w:r>
            <w:r w:rsidR="003378C0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36"/>
                <w:szCs w:val="22"/>
              </w:rPr>
              <w:t xml:space="preserve"> horas</w:t>
            </w:r>
          </w:p>
        </w:tc>
      </w:tr>
      <w:tr w:rsidR="007329FF" w:rsidRPr="004153BA" w14:paraId="4D098ED3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75E715F" w14:textId="77777777" w:rsidR="006114D0" w:rsidRPr="006114D0" w:rsidRDefault="0075644D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</w:pPr>
            <w:r w:rsidRPr="006114D0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INTRODUCCIÓN</w:t>
            </w:r>
          </w:p>
          <w:p w14:paraId="74DEECF2" w14:textId="54804185" w:rsidR="006114D0" w:rsidRPr="006114D0" w:rsidRDefault="006114D0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El objetivo principal de este curso será conocer la riqueza histórica e </w:t>
            </w:r>
            <w:proofErr w:type="spellStart"/>
            <w:r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artístistica</w:t>
            </w:r>
            <w:proofErr w:type="spellEnd"/>
            <w:r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de las principales villas y centros históricos de la provincia de Pontevedra, nos acercaremos al estudio y contemplación de lugares tan emblemáticos por su riqueza artística y monumental como son Tui, Bayona, Cambados, y Pontevedra. </w:t>
            </w:r>
          </w:p>
          <w:p w14:paraId="374C90E8" w14:textId="1EE5B840" w:rsidR="006114D0" w:rsidRPr="006114D0" w:rsidRDefault="006114D0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El curso cuenta con una parte teórica donde desarrollaremos los contenidos de este: origen y fundación, historia y principales monumentos, esta parte del curso nos aportaran la preparación previa a la parte práctica, que consistirá en visitas culturales relacionadas con los contenidos teóricos.</w:t>
            </w:r>
          </w:p>
          <w:p w14:paraId="5A82570B" w14:textId="0F5FD685" w:rsidR="006114D0" w:rsidRPr="006114D0" w:rsidRDefault="006114D0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6114D0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lastRenderedPageBreak/>
              <w:t>Durante la realización de las visitas culturales, recorreremos calles, plazas, edificios emblemáticos, museos e iglesias, y todos  aquellos lugares que nos aporten conocimiento e interés cultural  para obtener el máximo provecho al curso</w:t>
            </w:r>
          </w:p>
          <w:p w14:paraId="1D40765D" w14:textId="4DA37A8F" w:rsidR="00FC66D1" w:rsidRPr="006114D0" w:rsidRDefault="00FC66D1" w:rsidP="006114D0">
            <w:pPr>
              <w:pStyle w:val="Prrafodelista"/>
              <w:tabs>
                <w:tab w:val="center" w:pos="16302"/>
              </w:tabs>
              <w:ind w:left="426" w:right="-69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</w:p>
        </w:tc>
      </w:tr>
      <w:tr w:rsidR="007329FF" w:rsidRPr="004153BA" w14:paraId="19B1283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09AA29EA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  <w:lastRenderedPageBreak/>
              <w:t xml:space="preserve">DIRIGIDO A </w:t>
            </w:r>
          </w:p>
          <w:p w14:paraId="4786CE9D" w14:textId="2B684C61" w:rsidR="007329FF" w:rsidRPr="00D8516E" w:rsidRDefault="00B40528" w:rsidP="00D8516E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22"/>
                <w:szCs w:val="22"/>
              </w:rPr>
              <w:drawing>
                <wp:inline distT="0" distB="0" distL="0" distR="0" wp14:anchorId="6A0D0FE0" wp14:editId="52F56674">
                  <wp:extent cx="5402580" cy="32766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5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9FF" w:rsidRPr="004153BA" w14:paraId="1FF157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2A9D6E77" w:rsidR="007329FF" w:rsidRPr="006114D0" w:rsidRDefault="00414C72" w:rsidP="00FC66D1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( mínimo 4 objetivos)</w:t>
            </w:r>
          </w:p>
          <w:p w14:paraId="195AB87B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Aportar a los alumnos los conocimientos necesarios para analizar, interpretar y valorar el patrimonio histórico y artístico de la ciudad.</w:t>
            </w:r>
          </w:p>
          <w:p w14:paraId="486418E1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Facilitar las relaciones interpersonales, motivar el conocimiento, la sensibilidad y la creatividad, favoreciendo el encuentro intergeneracional y la autonomía.</w:t>
            </w:r>
          </w:p>
          <w:p w14:paraId="431B538B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Valorar la historia y arte de la ciudad como un legado que ha de transmitirse a generaciones futuras.</w:t>
            </w:r>
          </w:p>
          <w:p w14:paraId="0A60D33E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Contribuir a la formación del gusto personal, a la capacidad del disfrute del arte y a desarrollar un gusto crítico.</w:t>
            </w:r>
          </w:p>
          <w:p w14:paraId="7DB4E63B" w14:textId="0D4D1A36" w:rsidR="005C5492" w:rsidRPr="00181464" w:rsidRDefault="00FC66D1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FC66D1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22"/>
                <w:szCs w:val="22"/>
              </w:rPr>
              <w:drawing>
                <wp:inline distT="0" distB="0" distL="0" distR="0" wp14:anchorId="594ED092" wp14:editId="342BBF0D">
                  <wp:extent cx="5402580" cy="533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5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9FF" w:rsidRPr="004153BA" w14:paraId="0121621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42D2F675" w:rsidR="00C145EF" w:rsidRPr="00B405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  <w:r w:rsid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</w:p>
          <w:p w14:paraId="68364A2F" w14:textId="278674C1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directo.-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7EFEB0DD" w:rsidR="00C145EF" w:rsidRPr="00B405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 xml:space="preserve"> en diferido.- El alumno matriculado recibe la clase</w:t>
            </w:r>
            <w:r w:rsidR="00601A28" w:rsidRP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 </w:t>
            </w:r>
          </w:p>
        </w:tc>
      </w:tr>
      <w:tr w:rsidR="007329FF" w:rsidRPr="004153BA" w14:paraId="1F5ECFF2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BBC20C" w14:textId="3B608594" w:rsidR="007329FF" w:rsidRPr="006114D0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Y HORAS:</w:t>
            </w:r>
          </w:p>
          <w:p w14:paraId="444CA913" w14:textId="50B13358" w:rsidR="003A0D6B" w:rsidRPr="003A0D6B" w:rsidRDefault="003A0D6B" w:rsidP="00B63962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1</w:t>
            </w:r>
            <w:r w:rsid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Presentación del curso.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Introducción general de la materia, descripción y localización de los centros históricos, principales  monumentos históricos y  artísticos.</w:t>
            </w:r>
          </w:p>
          <w:p w14:paraId="14C5BF9F" w14:textId="37EA4F90" w:rsidR="003A0D6B" w:rsidRPr="003A0D6B" w:rsidRDefault="003A0D6B" w:rsidP="00B63962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Sesión 2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El centro histórico de Tuy: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origen y fundación, patrimonio histórico y artístico; La Catedral de Santa María, el convento de Santo Domingo, iglesias San Telmo y San Francisco. El museo Diocesano. La ruta de la judería. Personajes destacados de Tuy. El camino portugués  de peregrinaje por Tuy.</w:t>
            </w:r>
          </w:p>
          <w:p w14:paraId="3151DBD8" w14:textId="01B5D649" w:rsidR="003A0D6B" w:rsidRPr="003A0D6B" w:rsidRDefault="003A0D6B" w:rsidP="00B63962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 xml:space="preserve">Sesión </w:t>
            </w:r>
            <w:proofErr w:type="gramStart"/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3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B63962"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proofErr w:type="gramEnd"/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 Visita cultural al centro histórico de Tuy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La catedral de Santa María Tuy (claustro, torres y museo catedralicio), iglesia de San Telmo, San Francisco. La ruta de la judería,  recorrido por las plazas y calles del centro histórico. </w:t>
            </w:r>
          </w:p>
          <w:p w14:paraId="39DECC02" w14:textId="1B9AC400" w:rsidR="003A0D6B" w:rsidRPr="003A0D6B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4</w:t>
            </w:r>
            <w:r w:rsid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Centro histórico de Pontevedra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origen y fundación de la ciudad, principales etapas históricas y monumentos, iglesias, museos, plazas y calles,  las casas nobiliarias de la ciudad. </w:t>
            </w:r>
          </w:p>
          <w:p w14:paraId="0249FF90" w14:textId="3E6B5E65" w:rsidR="003A0D6B" w:rsidRPr="003A0D6B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5</w:t>
            </w:r>
            <w:r w:rsid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Visita cultural al centro histórico de Pontevedra: recorrido por sus plazas y calles, visita al Convento  de San Francisco, basílicas de Santa María, La Peregrina, casas das Caras, casa das Campas, Pazo de Mugartegui, ruinas de Santo Domingo. </w:t>
            </w:r>
          </w:p>
          <w:p w14:paraId="391834FE" w14:textId="381122E8" w:rsidR="003A0D6B" w:rsidRPr="003A0D6B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6</w:t>
            </w:r>
            <w:r w:rsidR="00B63962" w:rsidRP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Centro histórico de Bayona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origen y fundación, principales acontecimientos históricos y monumentos. La  fortificación del castillo de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Montereal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pazos y casas blasonadas, la virgen de la Roca, la ruta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Pinzoniana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la Casa de la Navegación, ex colegiata  de  Santa María , capilla de Santa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Liberata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. </w:t>
            </w:r>
          </w:p>
          <w:p w14:paraId="08804DEB" w14:textId="0474EC6F" w:rsidR="003A0D6B" w:rsidRPr="003A0D6B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7</w:t>
            </w:r>
            <w:r w:rsidR="00B63962" w:rsidRP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Visita cultural al centro histórico de  Bayona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recorrido por las calles del centro histórico, visita al parador y fortificaciones de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Monterreal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ruta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Pinzoniana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ex colegiata de Santa María y Santa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Liberata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 Casa de la Navegación y vistas desde faro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Silleiro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16361243" w14:textId="149F231D" w:rsidR="003A0D6B" w:rsidRPr="003A0D6B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8</w:t>
            </w:r>
            <w:r w:rsidR="00B63962" w:rsidRP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Centro histórico de Cambados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origen y fundación, los señores  de los pazos y principales pazos, el Pazo de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Fefiñáns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el Pazo de Ulloa, la iglesia de San Benito, las ruinas de Santa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Mariña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Dozó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la Torre de San Sadurniño, y la arquitectura popular marinera. </w:t>
            </w:r>
          </w:p>
          <w:p w14:paraId="1F880894" w14:textId="3812B945" w:rsidR="003A0D6B" w:rsidRPr="003A0D6B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9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Visita al centro histórico de Cambados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recorrido por el centro histórico, calles y plazas, la arquitectura marinera y las casas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pacegas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pazo de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Fefiñans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, pazo de Ulloa, ruinas de Santa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Mariña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Dozó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 y pazo da Capitana.</w:t>
            </w:r>
          </w:p>
          <w:p w14:paraId="4E34064C" w14:textId="18736E89" w:rsidR="003A0D6B" w:rsidRPr="003A0D6B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10</w:t>
            </w:r>
            <w:r w:rsid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B63962"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Centro  histórico de Vigo</w:t>
            </w:r>
            <w:proofErr w:type="gramStart"/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origen</w:t>
            </w:r>
            <w:proofErr w:type="gram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primeros asentamientos, la ciudad medieval y su recinto amurallado, fortaleza del Castro, el Casco Vello, el crecimiento de Vigo una ciudad señorial, principales edificaciones y arquitectos.</w:t>
            </w:r>
          </w:p>
          <w:p w14:paraId="5335C3FC" w14:textId="38E920EF" w:rsidR="003A0D6B" w:rsidRPr="003A0D6B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11</w:t>
            </w:r>
            <w:r w:rsid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Visita al centro histórico de Vigo </w:t>
            </w:r>
            <w:r w:rsid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el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Casco Vello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recorrido desde el Monte del Castro, fortaleza del Castro,  recinto amurallado de la ciudad,  Casco Vello hasta el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Bérbes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. </w:t>
            </w:r>
          </w:p>
          <w:p w14:paraId="061327F2" w14:textId="181FEF76" w:rsidR="003A0D6B" w:rsidRPr="003A0D6B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Sesión 12</w:t>
            </w:r>
            <w:r w:rsid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Clausura del curso: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puesta en común de la  experiencia, proyección de material gráfico del curso, entrega de material correspondiente a cada sesión y valoración final del mismo.  </w:t>
            </w:r>
          </w:p>
          <w:p w14:paraId="00F14C3F" w14:textId="736A8CD0" w:rsidR="00B40528" w:rsidRDefault="003A0D6B" w:rsidP="006114D0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* </w:t>
            </w:r>
            <w:r w:rsidRPr="00B63962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Los desplazamientos de las visitas culturales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se organizaran una vez se inicie el curso en función del número de participantes y medios con los que </w:t>
            </w:r>
            <w:proofErr w:type="spellStart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contemos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.O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ptaremos</w:t>
            </w:r>
            <w:proofErr w:type="spellEnd"/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por el  alquiler de 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un </w:t>
            </w:r>
            <w:r w:rsidRPr="003A0D6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microbús, coches particulares o transporte público. El coste del mismo será por cuenta propia del participante y no están incluidos en  la matrícula del curso.</w:t>
            </w:r>
          </w:p>
          <w:p w14:paraId="46F77C0D" w14:textId="7F5086AE" w:rsidR="004F50F2" w:rsidRPr="00E32942" w:rsidRDefault="004F50F2" w:rsidP="0094375F">
            <w:pPr>
              <w:pStyle w:val="Prrafodelista"/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45A44CD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C6B7616" w14:textId="77777777" w:rsidR="006114D0" w:rsidRDefault="006114D0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38C9C28C" w14:textId="20F61AB6" w:rsidR="0094375F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SISTEMA DE EVALUACIÓN PREVISTO (SI LO HUBIERE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14:paraId="4F9FEF18" w14:textId="62A14A83" w:rsidR="00E32942" w:rsidRPr="004153BA" w:rsidRDefault="00E3294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aprovechamiento es necesario asistir al 80% de las horas lectivas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5181B310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488DC8C" w14:textId="6AAF8D27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ACTIVIDADES COMPLEMENTARIAS (SI LAS HUBIERE)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Visitas culturales.</w:t>
            </w:r>
          </w:p>
        </w:tc>
      </w:tr>
      <w:tr w:rsidR="00F22697" w:rsidRPr="004153BA" w14:paraId="38D2C36B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1315CFB2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7E76B850" w14:textId="78C3B16E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14:paraId="6154689F" w14:textId="2E009F24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Purifacación</w:t>
            </w:r>
            <w:proofErr w:type="spellEnd"/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Pérez González.</w:t>
            </w:r>
            <w:bookmarkStart w:id="0" w:name="_GoBack"/>
            <w:bookmarkEnd w:id="0"/>
          </w:p>
          <w:p w14:paraId="59935AEA" w14:textId="488A461E" w:rsidR="00145082" w:rsidRPr="004153BA" w:rsidRDefault="0014508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Correo electrónico :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purperez@pontevedra.uned.es</w:t>
            </w:r>
          </w:p>
          <w:p w14:paraId="455470BB" w14:textId="613C43F6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Licenciada en Geografía e Historia. Especialidad Arte Contemporáneo.</w:t>
            </w:r>
          </w:p>
          <w:p w14:paraId="6152C281" w14:textId="165262FB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Universidad/Centro/Institución: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B6396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 de Santiago de Compostela.</w:t>
            </w:r>
          </w:p>
          <w:p w14:paraId="3EFCB36B" w14:textId="05F0CA1B" w:rsidR="00F22697" w:rsidRPr="006114D0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ponencia/clase/taller:</w:t>
            </w:r>
            <w:r w:rsidR="00B63962">
              <w:t xml:space="preserve"> </w:t>
            </w:r>
            <w:r w:rsidR="00B63962"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"Centros históricos y artísticos de la provincia de Pontevedra:  Tui, Bayona, Cambados, Vigo y Pontevedra”. Uned </w:t>
            </w:r>
            <w:proofErr w:type="spellStart"/>
            <w:r w:rsidR="00B63962"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Sénior.Tui</w:t>
            </w:r>
            <w:proofErr w:type="spellEnd"/>
            <w:r w:rsidR="00B63962" w:rsidRPr="006114D0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7F7BE0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E630C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10"/>
      <w:footerReference w:type="default" r:id="rId11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9D4B2" w14:textId="77777777" w:rsidR="002F57BC" w:rsidRDefault="002F57BC">
      <w:r>
        <w:separator/>
      </w:r>
    </w:p>
  </w:endnote>
  <w:endnote w:type="continuationSeparator" w:id="0">
    <w:p w14:paraId="38D31080" w14:textId="77777777" w:rsidR="002F57BC" w:rsidRDefault="002F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na ND Cc OsF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8726" w14:textId="77777777" w:rsidR="002F57BC" w:rsidRDefault="002F57BC">
      <w:r>
        <w:separator/>
      </w:r>
    </w:p>
  </w:footnote>
  <w:footnote w:type="continuationSeparator" w:id="0">
    <w:p w14:paraId="30857122" w14:textId="77777777" w:rsidR="002F57BC" w:rsidRDefault="002F5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249C4"/>
    <w:rsid w:val="000277F5"/>
    <w:rsid w:val="00056193"/>
    <w:rsid w:val="000766FB"/>
    <w:rsid w:val="00116DAB"/>
    <w:rsid w:val="0014311E"/>
    <w:rsid w:val="00143FA9"/>
    <w:rsid w:val="00145082"/>
    <w:rsid w:val="00154CC3"/>
    <w:rsid w:val="00163E7A"/>
    <w:rsid w:val="00181464"/>
    <w:rsid w:val="0018525B"/>
    <w:rsid w:val="001C1773"/>
    <w:rsid w:val="001C3508"/>
    <w:rsid w:val="001E07B9"/>
    <w:rsid w:val="001F026F"/>
    <w:rsid w:val="00227558"/>
    <w:rsid w:val="00234F8C"/>
    <w:rsid w:val="002350A2"/>
    <w:rsid w:val="002853AD"/>
    <w:rsid w:val="00290CE6"/>
    <w:rsid w:val="002A0AC0"/>
    <w:rsid w:val="002B3567"/>
    <w:rsid w:val="002C58DA"/>
    <w:rsid w:val="002C7034"/>
    <w:rsid w:val="002E112E"/>
    <w:rsid w:val="002F57BC"/>
    <w:rsid w:val="0030232A"/>
    <w:rsid w:val="00312243"/>
    <w:rsid w:val="003173C7"/>
    <w:rsid w:val="003378C0"/>
    <w:rsid w:val="003725BB"/>
    <w:rsid w:val="00375654"/>
    <w:rsid w:val="003A0D6B"/>
    <w:rsid w:val="003A7CD6"/>
    <w:rsid w:val="003B644A"/>
    <w:rsid w:val="003E63EC"/>
    <w:rsid w:val="00407097"/>
    <w:rsid w:val="00414C72"/>
    <w:rsid w:val="004153BA"/>
    <w:rsid w:val="00430FB0"/>
    <w:rsid w:val="00437725"/>
    <w:rsid w:val="00466FE4"/>
    <w:rsid w:val="00472921"/>
    <w:rsid w:val="00483F75"/>
    <w:rsid w:val="004E60D8"/>
    <w:rsid w:val="004F0345"/>
    <w:rsid w:val="004F50F2"/>
    <w:rsid w:val="00521EDB"/>
    <w:rsid w:val="00527763"/>
    <w:rsid w:val="00547B8D"/>
    <w:rsid w:val="005638AC"/>
    <w:rsid w:val="005801CC"/>
    <w:rsid w:val="00581294"/>
    <w:rsid w:val="00594A88"/>
    <w:rsid w:val="005C5492"/>
    <w:rsid w:val="00601A28"/>
    <w:rsid w:val="006114D0"/>
    <w:rsid w:val="00616AA3"/>
    <w:rsid w:val="00617BA4"/>
    <w:rsid w:val="0067104E"/>
    <w:rsid w:val="006B3725"/>
    <w:rsid w:val="006C131A"/>
    <w:rsid w:val="006D7850"/>
    <w:rsid w:val="007137D1"/>
    <w:rsid w:val="007239B4"/>
    <w:rsid w:val="007329FF"/>
    <w:rsid w:val="00750FB0"/>
    <w:rsid w:val="00752A32"/>
    <w:rsid w:val="0075644D"/>
    <w:rsid w:val="00760644"/>
    <w:rsid w:val="00774282"/>
    <w:rsid w:val="00790665"/>
    <w:rsid w:val="0079735F"/>
    <w:rsid w:val="007A44F6"/>
    <w:rsid w:val="007C273E"/>
    <w:rsid w:val="007D1360"/>
    <w:rsid w:val="00806087"/>
    <w:rsid w:val="00833787"/>
    <w:rsid w:val="00854882"/>
    <w:rsid w:val="008A3F32"/>
    <w:rsid w:val="008C6CD7"/>
    <w:rsid w:val="008E27ED"/>
    <w:rsid w:val="008F6F8F"/>
    <w:rsid w:val="009239C0"/>
    <w:rsid w:val="0094375F"/>
    <w:rsid w:val="0096576E"/>
    <w:rsid w:val="0097132F"/>
    <w:rsid w:val="00971AB3"/>
    <w:rsid w:val="009865BF"/>
    <w:rsid w:val="009D388D"/>
    <w:rsid w:val="009D5D3A"/>
    <w:rsid w:val="009D7834"/>
    <w:rsid w:val="009F600E"/>
    <w:rsid w:val="00A0385F"/>
    <w:rsid w:val="00A12992"/>
    <w:rsid w:val="00A72FAB"/>
    <w:rsid w:val="00AE4693"/>
    <w:rsid w:val="00AE7C6B"/>
    <w:rsid w:val="00B32319"/>
    <w:rsid w:val="00B34AAA"/>
    <w:rsid w:val="00B40528"/>
    <w:rsid w:val="00B63962"/>
    <w:rsid w:val="00B81CD9"/>
    <w:rsid w:val="00BA4B7D"/>
    <w:rsid w:val="00BA70AB"/>
    <w:rsid w:val="00BB46F6"/>
    <w:rsid w:val="00C03548"/>
    <w:rsid w:val="00C145EF"/>
    <w:rsid w:val="00C7326A"/>
    <w:rsid w:val="00C94E2B"/>
    <w:rsid w:val="00CC598C"/>
    <w:rsid w:val="00D02E6F"/>
    <w:rsid w:val="00D1675C"/>
    <w:rsid w:val="00D65AF6"/>
    <w:rsid w:val="00D8516E"/>
    <w:rsid w:val="00E10575"/>
    <w:rsid w:val="00E32942"/>
    <w:rsid w:val="00E97B0B"/>
    <w:rsid w:val="00EA2609"/>
    <w:rsid w:val="00EC01D6"/>
    <w:rsid w:val="00F22697"/>
    <w:rsid w:val="00F46C65"/>
    <w:rsid w:val="00F86C13"/>
    <w:rsid w:val="00FA4463"/>
    <w:rsid w:val="00FB6D04"/>
    <w:rsid w:val="00FC01E3"/>
    <w:rsid w:val="00FC66D1"/>
    <w:rsid w:val="00FD3CDD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Puesto">
    <w:name w:val="Title"/>
    <w:basedOn w:val="Normal"/>
    <w:next w:val="Normal"/>
    <w:link w:val="Puest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Ferreira Rodríguez</dc:creator>
  <cp:lastModifiedBy>Rafa</cp:lastModifiedBy>
  <cp:revision>3</cp:revision>
  <cp:lastPrinted>2015-04-24T12:07:00Z</cp:lastPrinted>
  <dcterms:created xsi:type="dcterms:W3CDTF">2021-06-21T14:38:00Z</dcterms:created>
  <dcterms:modified xsi:type="dcterms:W3CDTF">2021-06-22T08:00:00Z</dcterms:modified>
</cp:coreProperties>
</file>